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558" w:type="dxa"/>
        <w:tblLook w:val="01E0" w:firstRow="1" w:lastRow="1" w:firstColumn="1" w:lastColumn="1" w:noHBand="0" w:noVBand="0"/>
      </w:tblPr>
      <w:tblGrid>
        <w:gridCol w:w="5382"/>
        <w:gridCol w:w="5508"/>
      </w:tblGrid>
      <w:tr w:rsidR="00716500" w:rsidRPr="00716500" w:rsidTr="00077958">
        <w:tc>
          <w:tcPr>
            <w:tcW w:w="5382" w:type="dxa"/>
            <w:tcBorders>
              <w:top w:val="single" w:sz="4" w:space="0" w:color="auto"/>
              <w:left w:val="single" w:sz="4" w:space="0" w:color="auto"/>
              <w:bottom w:val="single" w:sz="4" w:space="0" w:color="auto"/>
              <w:right w:val="single" w:sz="4" w:space="0" w:color="auto"/>
            </w:tcBorders>
            <w:hideMark/>
          </w:tcPr>
          <w:p w:rsidR="00716500" w:rsidRPr="00716500" w:rsidRDefault="00716500" w:rsidP="00716500">
            <w:pPr>
              <w:tabs>
                <w:tab w:val="center" w:pos="4320"/>
                <w:tab w:val="right" w:pos="8640"/>
              </w:tabs>
              <w:rPr>
                <w:b/>
                <w:i/>
              </w:rPr>
            </w:pPr>
            <w:r w:rsidRPr="00716500">
              <w:rPr>
                <w:b/>
                <w:i/>
              </w:rPr>
              <w:t>Rantoul Foods</w:t>
            </w:r>
          </w:p>
          <w:p w:rsidR="00716500" w:rsidRPr="00716500" w:rsidRDefault="00716500" w:rsidP="00716500">
            <w:pPr>
              <w:tabs>
                <w:tab w:val="center" w:pos="4320"/>
                <w:tab w:val="right" w:pos="8640"/>
              </w:tabs>
              <w:rPr>
                <w:b/>
                <w:i/>
              </w:rPr>
            </w:pPr>
            <w:r w:rsidRPr="00716500">
              <w:rPr>
                <w:b/>
                <w:i/>
              </w:rPr>
              <w:t>USDA Establishment 31559</w:t>
            </w:r>
          </w:p>
          <w:p w:rsidR="00716500" w:rsidRPr="00716500" w:rsidRDefault="00716500" w:rsidP="00716500">
            <w:pPr>
              <w:tabs>
                <w:tab w:val="center" w:pos="4320"/>
                <w:tab w:val="right" w:pos="8640"/>
              </w:tabs>
              <w:rPr>
                <w:b/>
                <w:i/>
              </w:rPr>
            </w:pPr>
            <w:r w:rsidRPr="00716500">
              <w:rPr>
                <w:b/>
                <w:i/>
              </w:rPr>
              <w:t>205 Turner Drive</w:t>
            </w:r>
          </w:p>
          <w:p w:rsidR="00716500" w:rsidRPr="00716500" w:rsidRDefault="00716500" w:rsidP="00716500">
            <w:pPr>
              <w:rPr>
                <w:b/>
                <w:sz w:val="24"/>
                <w:szCs w:val="24"/>
              </w:rPr>
            </w:pPr>
            <w:r w:rsidRPr="00716500">
              <w:rPr>
                <w:b/>
                <w:i/>
              </w:rPr>
              <w:t>Rantoul, IL 61866</w:t>
            </w:r>
          </w:p>
        </w:tc>
        <w:tc>
          <w:tcPr>
            <w:tcW w:w="5508" w:type="dxa"/>
            <w:tcBorders>
              <w:top w:val="single" w:sz="4" w:space="0" w:color="auto"/>
              <w:left w:val="single" w:sz="4" w:space="0" w:color="auto"/>
              <w:bottom w:val="single" w:sz="4" w:space="0" w:color="auto"/>
              <w:right w:val="single" w:sz="4" w:space="0" w:color="auto"/>
            </w:tcBorders>
            <w:hideMark/>
          </w:tcPr>
          <w:p w:rsidR="00716500" w:rsidRPr="00716500" w:rsidRDefault="00716500" w:rsidP="00716500">
            <w:pPr>
              <w:jc w:val="right"/>
              <w:rPr>
                <w:b/>
                <w:i/>
              </w:rPr>
            </w:pPr>
            <w:r w:rsidRPr="00716500">
              <w:rPr>
                <w:b/>
                <w:i/>
              </w:rPr>
              <w:t>Updated:00</w:t>
            </w:r>
          </w:p>
          <w:p w:rsidR="00716500" w:rsidRPr="00716500" w:rsidRDefault="00716500" w:rsidP="00716500">
            <w:pPr>
              <w:jc w:val="right"/>
              <w:rPr>
                <w:b/>
                <w:sz w:val="24"/>
                <w:szCs w:val="24"/>
              </w:rPr>
            </w:pPr>
            <w:r w:rsidRPr="00716500">
              <w:rPr>
                <w:b/>
                <w:i/>
              </w:rPr>
              <w:t>Implemented:</w:t>
            </w:r>
            <w:r>
              <w:rPr>
                <w:b/>
                <w:i/>
              </w:rPr>
              <w:t>05/25/12</w:t>
            </w:r>
          </w:p>
        </w:tc>
      </w:tr>
    </w:tbl>
    <w:p w:rsidR="00716500" w:rsidRPr="00716500" w:rsidRDefault="00716500" w:rsidP="00716500">
      <w:pPr>
        <w:spacing w:after="0" w:line="240" w:lineRule="auto"/>
        <w:jc w:val="center"/>
        <w:rPr>
          <w:rFonts w:ascii="Times New Roman" w:eastAsia="Times New Roman" w:hAnsi="Times New Roman" w:cs="Times New Roman"/>
          <w:b/>
          <w:sz w:val="24"/>
          <w:szCs w:val="24"/>
        </w:rPr>
      </w:pPr>
      <w:r w:rsidRPr="00716500">
        <w:rPr>
          <w:rFonts w:ascii="Times New Roman" w:eastAsia="Times New Roman" w:hAnsi="Times New Roman" w:cs="Times New Roman"/>
          <w:b/>
          <w:sz w:val="24"/>
          <w:szCs w:val="24"/>
        </w:rPr>
        <w:t>PRODUCT SPECIFICATIONS</w:t>
      </w:r>
    </w:p>
    <w:p w:rsidR="00716500" w:rsidRPr="00716500" w:rsidRDefault="00716500" w:rsidP="00716500">
      <w:pPr>
        <w:spacing w:after="0" w:line="240" w:lineRule="auto"/>
        <w:jc w:val="center"/>
        <w:rPr>
          <w:rFonts w:ascii="Times New Roman" w:eastAsia="Times New Roman" w:hAnsi="Times New Roman" w:cs="Times New Roman"/>
          <w:b/>
          <w:sz w:val="24"/>
          <w:szCs w:val="24"/>
        </w:rPr>
      </w:pPr>
    </w:p>
    <w:p w:rsidR="00716500" w:rsidRPr="00716500" w:rsidRDefault="00716500" w:rsidP="00716500">
      <w:pPr>
        <w:spacing w:after="0" w:line="240" w:lineRule="auto"/>
        <w:rPr>
          <w:rFonts w:ascii="Times New Roman" w:eastAsia="Times New Roman" w:hAnsi="Times New Roman" w:cs="Times New Roman"/>
          <w:b/>
          <w:sz w:val="24"/>
          <w:szCs w:val="24"/>
        </w:rPr>
      </w:pPr>
      <w:r w:rsidRPr="00716500">
        <w:rPr>
          <w:rFonts w:ascii="Times New Roman" w:eastAsia="Times New Roman" w:hAnsi="Times New Roman" w:cs="Times New Roman"/>
          <w:b/>
          <w:sz w:val="24"/>
          <w:szCs w:val="24"/>
        </w:rPr>
        <w:t xml:space="preserve">       Product Code: </w:t>
      </w:r>
      <w:r w:rsidR="009D26A2">
        <w:rPr>
          <w:rFonts w:ascii="Times New Roman" w:eastAsia="Times New Roman" w:hAnsi="Times New Roman" w:cs="Times New Roman"/>
          <w:b/>
          <w:sz w:val="28"/>
          <w:szCs w:val="28"/>
        </w:rPr>
        <w:t>4297</w:t>
      </w:r>
    </w:p>
    <w:p w:rsidR="00716500" w:rsidRPr="00716500" w:rsidRDefault="00716500" w:rsidP="00716500">
      <w:pPr>
        <w:spacing w:after="0" w:line="240" w:lineRule="auto"/>
        <w:rPr>
          <w:rFonts w:ascii="Times New Roman" w:eastAsia="Times New Roman" w:hAnsi="Times New Roman" w:cs="Times New Roman"/>
          <w:b/>
          <w:sz w:val="28"/>
          <w:szCs w:val="28"/>
        </w:rPr>
      </w:pPr>
      <w:r w:rsidRPr="00716500">
        <w:rPr>
          <w:rFonts w:ascii="Times New Roman" w:eastAsia="Times New Roman" w:hAnsi="Times New Roman" w:cs="Times New Roman"/>
          <w:b/>
          <w:sz w:val="24"/>
          <w:szCs w:val="24"/>
        </w:rPr>
        <w:t xml:space="preserve">       Product: </w:t>
      </w:r>
      <w:r w:rsidRPr="00716500">
        <w:rPr>
          <w:rFonts w:ascii="Times New Roman" w:eastAsia="Times New Roman" w:hAnsi="Times New Roman" w:cs="Times New Roman"/>
          <w:b/>
          <w:sz w:val="28"/>
          <w:szCs w:val="28"/>
        </w:rPr>
        <w:t xml:space="preserve">Pork Bone-In Picnic, SS (Short Shank) </w:t>
      </w:r>
      <w:bookmarkStart w:id="0" w:name="_GoBack"/>
      <w:bookmarkEnd w:id="0"/>
    </w:p>
    <w:tbl>
      <w:tblPr>
        <w:tblStyle w:val="TableGrid"/>
        <w:tblW w:w="0" w:type="auto"/>
        <w:tblInd w:w="558" w:type="dxa"/>
        <w:tblLook w:val="01E0" w:firstRow="1" w:lastRow="1" w:firstColumn="1" w:lastColumn="1" w:noHBand="0" w:noVBand="0"/>
      </w:tblPr>
      <w:tblGrid>
        <w:gridCol w:w="7650"/>
        <w:gridCol w:w="3240"/>
      </w:tblGrid>
      <w:tr w:rsidR="00716500" w:rsidRPr="00716500" w:rsidTr="00077958">
        <w:trPr>
          <w:trHeight w:val="1148"/>
        </w:trPr>
        <w:tc>
          <w:tcPr>
            <w:tcW w:w="7650" w:type="dxa"/>
            <w:vMerge w:val="restart"/>
            <w:tcBorders>
              <w:top w:val="single" w:sz="4" w:space="0" w:color="auto"/>
              <w:left w:val="single" w:sz="4" w:space="0" w:color="auto"/>
              <w:bottom w:val="single" w:sz="4" w:space="0" w:color="auto"/>
              <w:right w:val="single" w:sz="4" w:space="0" w:color="auto"/>
            </w:tcBorders>
          </w:tcPr>
          <w:p w:rsidR="00716500" w:rsidRPr="00716500" w:rsidRDefault="00716500" w:rsidP="00716500">
            <w:pPr>
              <w:rPr>
                <w:b/>
                <w:u w:val="single"/>
              </w:rPr>
            </w:pPr>
            <w:r w:rsidRPr="00716500">
              <w:rPr>
                <w:b/>
                <w:u w:val="single"/>
              </w:rPr>
              <w:t>Cutting/Boning Instructions</w:t>
            </w:r>
          </w:p>
          <w:p w:rsidR="00716500" w:rsidRPr="00716500" w:rsidRDefault="00716500" w:rsidP="00716500">
            <w:pPr>
              <w:rPr>
                <w:b/>
              </w:rPr>
            </w:pPr>
          </w:p>
          <w:p w:rsidR="00716500" w:rsidRPr="00716500" w:rsidRDefault="00716500" w:rsidP="00716500">
            <w:r w:rsidRPr="00716500">
              <w:rPr>
                <w:b/>
                <w:i/>
              </w:rPr>
              <w:t xml:space="preserve">Trim Specs: </w:t>
            </w:r>
            <w:r w:rsidRPr="00716500">
              <w:t xml:space="preserve">1) Sanitation Trim on skin surface. 2) Skin and fat beveled where it meets lean. 3) Soft </w:t>
            </w:r>
            <w:proofErr w:type="spellStart"/>
            <w:r w:rsidRPr="00716500">
              <w:t>globby</w:t>
            </w:r>
            <w:proofErr w:type="spellEnd"/>
            <w:r w:rsidRPr="00716500">
              <w:t xml:space="preserve"> fat is trimmed flush with lean. </w:t>
            </w:r>
          </w:p>
          <w:p w:rsidR="00716500" w:rsidRPr="00716500" w:rsidRDefault="00716500" w:rsidP="00716500"/>
          <w:p w:rsidR="00716500" w:rsidRPr="00716500" w:rsidRDefault="00716500" w:rsidP="00716500">
            <w:proofErr w:type="spellStart"/>
            <w:r w:rsidRPr="00716500">
              <w:rPr>
                <w:b/>
                <w:i/>
              </w:rPr>
              <w:t>Wt</w:t>
            </w:r>
            <w:proofErr w:type="spellEnd"/>
            <w:r w:rsidRPr="00716500">
              <w:rPr>
                <w:b/>
                <w:i/>
              </w:rPr>
              <w:t xml:space="preserve">/Size Spec: </w:t>
            </w:r>
            <w:r w:rsidRPr="00716500">
              <w:t>Whole pieces only</w:t>
            </w:r>
          </w:p>
          <w:p w:rsidR="00716500" w:rsidRPr="00716500" w:rsidRDefault="00716500" w:rsidP="00716500"/>
          <w:p w:rsidR="00716500" w:rsidRPr="00716500" w:rsidRDefault="00716500" w:rsidP="00716500">
            <w:r w:rsidRPr="00716500">
              <w:rPr>
                <w:b/>
                <w:i/>
              </w:rPr>
              <w:t xml:space="preserve">Primal Specification: </w:t>
            </w:r>
            <w:r w:rsidRPr="00716500">
              <w:t>Shoulder/Middle separation is removed from shoulder via a straight cut between the 1</w:t>
            </w:r>
            <w:r w:rsidRPr="00716500">
              <w:rPr>
                <w:vertAlign w:val="superscript"/>
              </w:rPr>
              <w:t>st</w:t>
            </w:r>
            <w:r w:rsidRPr="00716500">
              <w:t xml:space="preserve"> and 2</w:t>
            </w:r>
            <w:r w:rsidRPr="00716500">
              <w:rPr>
                <w:vertAlign w:val="superscript"/>
              </w:rPr>
              <w:t>nd</w:t>
            </w:r>
            <w:r w:rsidRPr="00716500">
              <w:t xml:space="preserve"> rib. Butt/Picnic separation: Immediately atop the </w:t>
            </w:r>
            <w:proofErr w:type="spellStart"/>
            <w:r w:rsidRPr="00716500">
              <w:t>Humoral</w:t>
            </w:r>
            <w:proofErr w:type="spellEnd"/>
            <w:r w:rsidRPr="00716500">
              <w:t xml:space="preserve">/Scapular articulation. Cross section of blade bone above joint is visible. PICNIC/BUTT SEPARATION: Immediately atop the </w:t>
            </w:r>
            <w:proofErr w:type="spellStart"/>
            <w:r w:rsidRPr="00716500">
              <w:t>Humoral</w:t>
            </w:r>
            <w:proofErr w:type="spellEnd"/>
            <w:r w:rsidRPr="00716500">
              <w:t>/Scapular articulation. Cut parallel to the split side. FOOT SEPARATION:  Atop metacarpus bones. Hock is removed 3” above the cut-off point, leaving approximately a 2” shank on picnic.</w:t>
            </w:r>
          </w:p>
          <w:p w:rsidR="00716500" w:rsidRPr="00716500" w:rsidRDefault="00716500" w:rsidP="00716500"/>
          <w:p w:rsidR="00716500" w:rsidRPr="00716500" w:rsidRDefault="00716500" w:rsidP="00716500">
            <w:r w:rsidRPr="00716500">
              <w:rPr>
                <w:b/>
                <w:i/>
              </w:rPr>
              <w:t>Further Butchering Procedures:</w:t>
            </w:r>
            <w:r w:rsidRPr="00716500">
              <w:t xml:space="preserve"> 1) Short shank. 2) Breast flap with overlying skin is faced (Roundhouse action from anterior to posterior end of picnic immediately above armpit). 3) On side separated from the butt, skin and fat is beveled back ½”-3/4” at a 45 degree angle. 4) Chop side near the elbow to remove fatty pocket if present.</w:t>
            </w:r>
          </w:p>
          <w:p w:rsidR="00716500" w:rsidRPr="00716500" w:rsidRDefault="00716500" w:rsidP="00716500"/>
          <w:p w:rsidR="00716500" w:rsidRPr="00716500" w:rsidRDefault="00716500" w:rsidP="00716500">
            <w:r w:rsidRPr="00716500">
              <w:rPr>
                <w:b/>
                <w:i/>
              </w:rPr>
              <w:t>Additional Description:</w:t>
            </w:r>
            <w:r w:rsidRPr="00716500">
              <w:t xml:space="preserve"> 1) Shank is approximately 2-2.5” as measured from edge to the end of the hock. 2) A view of the hock end cross section should show 40-50% bone and skin and 50-60% meat, fat and connective tissue.</w:t>
            </w:r>
          </w:p>
        </w:tc>
        <w:tc>
          <w:tcPr>
            <w:tcW w:w="3240" w:type="dxa"/>
            <w:tcBorders>
              <w:top w:val="single" w:sz="4" w:space="0" w:color="auto"/>
              <w:left w:val="single" w:sz="4" w:space="0" w:color="auto"/>
              <w:bottom w:val="single" w:sz="4" w:space="0" w:color="auto"/>
              <w:right w:val="single" w:sz="4" w:space="0" w:color="auto"/>
            </w:tcBorders>
          </w:tcPr>
          <w:p w:rsidR="00716500" w:rsidRPr="00716500" w:rsidRDefault="00716500" w:rsidP="00716500">
            <w:pPr>
              <w:rPr>
                <w:b/>
                <w:u w:val="single"/>
              </w:rPr>
            </w:pPr>
            <w:r w:rsidRPr="00716500">
              <w:rPr>
                <w:b/>
                <w:u w:val="single"/>
              </w:rPr>
              <w:t>Packaging Specifications</w:t>
            </w:r>
          </w:p>
          <w:p w:rsidR="00716500" w:rsidRPr="00716500" w:rsidRDefault="00716500" w:rsidP="00716500">
            <w:r w:rsidRPr="00716500">
              <w:rPr>
                <w:i/>
                <w:u w:val="single"/>
              </w:rPr>
              <w:t>Storage:</w:t>
            </w:r>
            <w:r w:rsidRPr="00716500">
              <w:t xml:space="preserve"> Fresh</w:t>
            </w:r>
          </w:p>
          <w:p w:rsidR="00716500" w:rsidRPr="00716500" w:rsidRDefault="00716500" w:rsidP="00716500"/>
          <w:p w:rsidR="00716500" w:rsidRPr="00716500" w:rsidRDefault="00716500" w:rsidP="00716500">
            <w:r w:rsidRPr="00716500">
              <w:rPr>
                <w:i/>
              </w:rPr>
              <w:t>Pack Style</w:t>
            </w:r>
            <w:r w:rsidRPr="00716500">
              <w:rPr>
                <w:b/>
                <w:i/>
              </w:rPr>
              <w:t>:</w:t>
            </w:r>
            <w:r w:rsidRPr="00716500">
              <w:t xml:space="preserve"> </w:t>
            </w:r>
            <w:r>
              <w:t>COV/Box</w:t>
            </w:r>
          </w:p>
        </w:tc>
      </w:tr>
      <w:tr w:rsidR="00716500" w:rsidRPr="00716500" w:rsidTr="00077958">
        <w:trPr>
          <w:trHeight w:val="1147"/>
        </w:trPr>
        <w:tc>
          <w:tcPr>
            <w:tcW w:w="7650" w:type="dxa"/>
            <w:vMerge/>
            <w:tcBorders>
              <w:top w:val="single" w:sz="4" w:space="0" w:color="auto"/>
              <w:left w:val="single" w:sz="4" w:space="0" w:color="auto"/>
              <w:bottom w:val="single" w:sz="4" w:space="0" w:color="auto"/>
              <w:right w:val="single" w:sz="4" w:space="0" w:color="auto"/>
            </w:tcBorders>
            <w:vAlign w:val="center"/>
            <w:hideMark/>
          </w:tcPr>
          <w:p w:rsidR="00716500" w:rsidRPr="00716500" w:rsidRDefault="00716500" w:rsidP="00716500"/>
        </w:tc>
        <w:tc>
          <w:tcPr>
            <w:tcW w:w="3240" w:type="dxa"/>
            <w:tcBorders>
              <w:top w:val="single" w:sz="4" w:space="0" w:color="auto"/>
              <w:left w:val="single" w:sz="4" w:space="0" w:color="auto"/>
              <w:bottom w:val="single" w:sz="4" w:space="0" w:color="auto"/>
              <w:right w:val="single" w:sz="4" w:space="0" w:color="auto"/>
            </w:tcBorders>
          </w:tcPr>
          <w:p w:rsidR="00716500" w:rsidRPr="00716500" w:rsidRDefault="00716500" w:rsidP="00716500">
            <w:r w:rsidRPr="00716500">
              <w:t>Bag Use/</w:t>
            </w:r>
            <w:proofErr w:type="spellStart"/>
            <w:r w:rsidRPr="00716500">
              <w:t>Fze</w:t>
            </w:r>
            <w:proofErr w:type="spellEnd"/>
            <w:r w:rsidRPr="00716500">
              <w:t xml:space="preserve"> by date: NO</w:t>
            </w:r>
          </w:p>
          <w:p w:rsidR="00716500" w:rsidRPr="00716500" w:rsidRDefault="00716500" w:rsidP="00716500">
            <w:r w:rsidRPr="00716500">
              <w:t>Box Use/</w:t>
            </w:r>
            <w:proofErr w:type="spellStart"/>
            <w:r w:rsidRPr="00716500">
              <w:t>Fze</w:t>
            </w:r>
            <w:proofErr w:type="spellEnd"/>
            <w:r w:rsidRPr="00716500">
              <w:t xml:space="preserve"> by date: NO</w:t>
            </w:r>
          </w:p>
          <w:p w:rsidR="00716500" w:rsidRPr="00716500" w:rsidRDefault="00716500" w:rsidP="00716500"/>
          <w:p w:rsidR="00716500" w:rsidRPr="00716500" w:rsidRDefault="00716500" w:rsidP="00716500">
            <w:r w:rsidRPr="00716500">
              <w:rPr>
                <w:u w:val="single"/>
              </w:rPr>
              <w:t xml:space="preserve">Case </w:t>
            </w:r>
            <w:proofErr w:type="spellStart"/>
            <w:r w:rsidRPr="00716500">
              <w:rPr>
                <w:u w:val="single"/>
              </w:rPr>
              <w:t>Wt</w:t>
            </w:r>
            <w:proofErr w:type="spellEnd"/>
            <w:r w:rsidRPr="00716500">
              <w:t>:  (</w:t>
            </w:r>
            <w:r>
              <w:t>60</w:t>
            </w:r>
            <w:r w:rsidRPr="00716500">
              <w:t xml:space="preserve"> lbs.) Catch weight.</w:t>
            </w:r>
          </w:p>
          <w:p w:rsidR="00716500" w:rsidRPr="00716500" w:rsidRDefault="00716500" w:rsidP="00716500"/>
          <w:p w:rsidR="00716500" w:rsidRPr="00716500" w:rsidRDefault="00716500" w:rsidP="00716500">
            <w:r w:rsidRPr="00716500">
              <w:rPr>
                <w:u w:val="single"/>
              </w:rPr>
              <w:t>Pcs/Bag:</w:t>
            </w:r>
            <w:r w:rsidRPr="00716500">
              <w:t xml:space="preserve">  </w:t>
            </w:r>
            <w:r>
              <w:t>2</w:t>
            </w:r>
          </w:p>
          <w:p w:rsidR="00716500" w:rsidRPr="00716500" w:rsidRDefault="00716500" w:rsidP="00716500">
            <w:pPr>
              <w:rPr>
                <w:u w:val="single"/>
              </w:rPr>
            </w:pPr>
          </w:p>
          <w:p w:rsidR="00716500" w:rsidRPr="00716500" w:rsidRDefault="00716500" w:rsidP="00716500">
            <w:r w:rsidRPr="00716500">
              <w:rPr>
                <w:u w:val="single"/>
              </w:rPr>
              <w:t>Bags/Box:</w:t>
            </w:r>
            <w:r w:rsidRPr="00716500">
              <w:t xml:space="preserve">  </w:t>
            </w:r>
            <w:r>
              <w:t>4</w:t>
            </w:r>
          </w:p>
        </w:tc>
      </w:tr>
    </w:tbl>
    <w:p w:rsidR="00716500" w:rsidRPr="00716500" w:rsidRDefault="00716500" w:rsidP="00716500">
      <w:pPr>
        <w:spacing w:after="0" w:line="240" w:lineRule="auto"/>
        <w:rPr>
          <w:rFonts w:ascii="Times New Roman" w:eastAsia="Times New Roman" w:hAnsi="Times New Roman" w:cs="Times New Roman"/>
          <w:sz w:val="20"/>
          <w:szCs w:val="20"/>
        </w:rPr>
      </w:pPr>
    </w:p>
    <w:tbl>
      <w:tblPr>
        <w:tblStyle w:val="TableGrid"/>
        <w:tblW w:w="0" w:type="auto"/>
        <w:tblInd w:w="558" w:type="dxa"/>
        <w:tblLook w:val="01E0" w:firstRow="1" w:lastRow="1" w:firstColumn="1" w:lastColumn="1" w:noHBand="0" w:noVBand="0"/>
      </w:tblPr>
      <w:tblGrid>
        <w:gridCol w:w="6480"/>
        <w:gridCol w:w="4410"/>
      </w:tblGrid>
      <w:tr w:rsidR="00716500" w:rsidRPr="00716500" w:rsidTr="00716500">
        <w:tc>
          <w:tcPr>
            <w:tcW w:w="6480" w:type="dxa"/>
            <w:tcBorders>
              <w:top w:val="single" w:sz="4" w:space="0" w:color="auto"/>
              <w:left w:val="single" w:sz="4" w:space="0" w:color="auto"/>
              <w:bottom w:val="single" w:sz="4" w:space="0" w:color="auto"/>
              <w:right w:val="single" w:sz="4" w:space="0" w:color="auto"/>
            </w:tcBorders>
          </w:tcPr>
          <w:p w:rsidR="00716500" w:rsidRPr="00716500" w:rsidRDefault="00716500" w:rsidP="00716500">
            <w:pPr>
              <w:rPr>
                <w:b/>
                <w:u w:val="single"/>
              </w:rPr>
            </w:pPr>
            <w:r w:rsidRPr="00716500">
              <w:rPr>
                <w:b/>
                <w:u w:val="single"/>
              </w:rPr>
              <w:t>Quality Control:</w:t>
            </w:r>
          </w:p>
          <w:p w:rsidR="00716500" w:rsidRPr="00716500" w:rsidRDefault="00716500" w:rsidP="00716500">
            <w:pPr>
              <w:rPr>
                <w:b/>
                <w:u w:val="single"/>
              </w:rPr>
            </w:pPr>
          </w:p>
          <w:p w:rsidR="00716500" w:rsidRPr="00716500" w:rsidRDefault="00716500" w:rsidP="00716500">
            <w:r w:rsidRPr="00716500">
              <w:rPr>
                <w:b/>
                <w:i/>
                <w:u w:val="single"/>
              </w:rPr>
              <w:t xml:space="preserve">Critical Defect Criteria </w:t>
            </w:r>
            <w:r w:rsidRPr="00716500">
              <w:t>1 Presence of foreign material. 2) Hock length exceeding of 3”. 3) Presence of hairs in excess of 50 hair strands per piece.</w:t>
            </w:r>
          </w:p>
          <w:p w:rsidR="00716500" w:rsidRPr="00716500" w:rsidRDefault="00716500" w:rsidP="00716500"/>
          <w:p w:rsidR="00716500" w:rsidRPr="00716500" w:rsidRDefault="00716500" w:rsidP="00716500">
            <w:r w:rsidRPr="00716500">
              <w:rPr>
                <w:b/>
                <w:i/>
                <w:u w:val="single"/>
              </w:rPr>
              <w:t xml:space="preserve">Major Defect Criteria </w:t>
            </w:r>
            <w:r w:rsidRPr="00716500">
              <w:t>1) Presence of hairs not in excess of 50 hairs per piece. 2) Hock length exceeding 2.75”.</w:t>
            </w:r>
          </w:p>
          <w:p w:rsidR="00716500" w:rsidRPr="00716500" w:rsidRDefault="00716500" w:rsidP="00716500"/>
          <w:p w:rsidR="00716500" w:rsidRPr="00716500" w:rsidRDefault="00716500" w:rsidP="00716500">
            <w:r w:rsidRPr="00716500">
              <w:rPr>
                <w:b/>
                <w:i/>
                <w:u w:val="single"/>
              </w:rPr>
              <w:t xml:space="preserve">Minor Defect Criteria </w:t>
            </w:r>
            <w:r w:rsidRPr="00716500">
              <w:t>1) Fat on any exposed surface in excess of ¼” covering an area which measures at least 1”X1”. 2) Shank length exceeding 2.5”.</w:t>
            </w:r>
          </w:p>
        </w:tc>
        <w:tc>
          <w:tcPr>
            <w:tcW w:w="4410" w:type="dxa"/>
            <w:tcBorders>
              <w:top w:val="single" w:sz="4" w:space="0" w:color="auto"/>
              <w:left w:val="single" w:sz="4" w:space="0" w:color="auto"/>
              <w:bottom w:val="single" w:sz="4" w:space="0" w:color="auto"/>
              <w:right w:val="single" w:sz="4" w:space="0" w:color="auto"/>
            </w:tcBorders>
          </w:tcPr>
          <w:p w:rsidR="00716500" w:rsidRPr="00716500" w:rsidRDefault="00716500" w:rsidP="00716500">
            <w:r w:rsidRPr="00716500">
              <w:rPr>
                <w:b/>
                <w:i/>
              </w:rPr>
              <w:t>Quality Control Measures:</w:t>
            </w:r>
            <w:r w:rsidRPr="00716500">
              <w:t xml:space="preserve"> </w:t>
            </w:r>
          </w:p>
          <w:p w:rsidR="00716500" w:rsidRPr="00716500" w:rsidRDefault="00716500" w:rsidP="00716500">
            <w:r w:rsidRPr="00716500">
              <w:t>Routine QC Inspection prior to bagging.</w:t>
            </w:r>
          </w:p>
          <w:p w:rsidR="00716500" w:rsidRPr="00716500" w:rsidRDefault="00716500" w:rsidP="00716500"/>
        </w:tc>
      </w:tr>
    </w:tbl>
    <w:p w:rsidR="00716500" w:rsidRPr="00716500" w:rsidRDefault="00716500" w:rsidP="00716500">
      <w:pPr>
        <w:spacing w:after="0" w:line="240" w:lineRule="auto"/>
        <w:rPr>
          <w:rFonts w:ascii="Times New Roman" w:eastAsia="Times New Roman" w:hAnsi="Times New Roman" w:cs="Times New Roman"/>
          <w:sz w:val="24"/>
          <w:szCs w:val="24"/>
        </w:rPr>
      </w:pPr>
    </w:p>
    <w:tbl>
      <w:tblPr>
        <w:tblStyle w:val="TableGrid"/>
        <w:tblW w:w="0" w:type="auto"/>
        <w:tblInd w:w="558" w:type="dxa"/>
        <w:tblLayout w:type="fixed"/>
        <w:tblLook w:val="01E0" w:firstRow="1" w:lastRow="1" w:firstColumn="1" w:lastColumn="1" w:noHBand="0" w:noVBand="0"/>
      </w:tblPr>
      <w:tblGrid>
        <w:gridCol w:w="5750"/>
        <w:gridCol w:w="5140"/>
      </w:tblGrid>
      <w:tr w:rsidR="00716500" w:rsidRPr="00716500" w:rsidTr="00077958">
        <w:trPr>
          <w:trHeight w:val="4193"/>
        </w:trPr>
        <w:tc>
          <w:tcPr>
            <w:tcW w:w="5750" w:type="dxa"/>
            <w:tcBorders>
              <w:top w:val="single" w:sz="4" w:space="0" w:color="auto"/>
              <w:left w:val="single" w:sz="4" w:space="0" w:color="auto"/>
              <w:bottom w:val="single" w:sz="4" w:space="0" w:color="auto"/>
              <w:right w:val="single" w:sz="4" w:space="0" w:color="auto"/>
            </w:tcBorders>
          </w:tcPr>
          <w:p w:rsidR="00716500" w:rsidRPr="00716500" w:rsidRDefault="00716500" w:rsidP="00716500">
            <w:pPr>
              <w:rPr>
                <w:sz w:val="24"/>
                <w:szCs w:val="24"/>
              </w:rPr>
            </w:pPr>
          </w:p>
          <w:p w:rsidR="00716500" w:rsidRPr="00716500" w:rsidRDefault="00716500" w:rsidP="00716500">
            <w:pPr>
              <w:rPr>
                <w:sz w:val="24"/>
                <w:szCs w:val="24"/>
              </w:rPr>
            </w:pPr>
            <w:r w:rsidRPr="00716500">
              <w:rPr>
                <w:noProof/>
                <w:sz w:val="24"/>
                <w:szCs w:val="24"/>
              </w:rPr>
              <w:drawing>
                <wp:inline distT="0" distB="0" distL="0" distR="0" wp14:anchorId="0754FC33" wp14:editId="625BE14E">
                  <wp:extent cx="3544698" cy="2061713"/>
                  <wp:effectExtent l="0" t="0" r="0" b="0"/>
                  <wp:docPr id="1" name="Picture 1" descr="12-16-09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6-09 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2060900"/>
                          </a:xfrm>
                          <a:prstGeom prst="rect">
                            <a:avLst/>
                          </a:prstGeom>
                          <a:noFill/>
                          <a:ln>
                            <a:noFill/>
                          </a:ln>
                        </pic:spPr>
                      </pic:pic>
                    </a:graphicData>
                  </a:graphic>
                </wp:inline>
              </w:drawing>
            </w:r>
          </w:p>
          <w:p w:rsidR="00716500" w:rsidRPr="00716500" w:rsidRDefault="00716500" w:rsidP="00716500">
            <w:pPr>
              <w:rPr>
                <w:sz w:val="24"/>
                <w:szCs w:val="24"/>
              </w:rPr>
            </w:pPr>
          </w:p>
        </w:tc>
        <w:tc>
          <w:tcPr>
            <w:tcW w:w="5140" w:type="dxa"/>
            <w:tcBorders>
              <w:top w:val="single" w:sz="4" w:space="0" w:color="auto"/>
              <w:left w:val="single" w:sz="4" w:space="0" w:color="auto"/>
              <w:bottom w:val="single" w:sz="4" w:space="0" w:color="auto"/>
              <w:right w:val="single" w:sz="4" w:space="0" w:color="auto"/>
            </w:tcBorders>
          </w:tcPr>
          <w:p w:rsidR="00716500" w:rsidRPr="00716500" w:rsidRDefault="00716500" w:rsidP="00716500">
            <w:pPr>
              <w:rPr>
                <w:sz w:val="24"/>
                <w:szCs w:val="24"/>
              </w:rPr>
            </w:pPr>
          </w:p>
          <w:p w:rsidR="00716500" w:rsidRPr="00716500" w:rsidRDefault="00716500" w:rsidP="00716500">
            <w:pPr>
              <w:rPr>
                <w:sz w:val="24"/>
                <w:szCs w:val="24"/>
              </w:rPr>
            </w:pPr>
            <w:r w:rsidRPr="00716500">
              <w:rPr>
                <w:noProof/>
                <w:sz w:val="24"/>
                <w:szCs w:val="24"/>
              </w:rPr>
              <w:drawing>
                <wp:inline distT="0" distB="0" distL="0" distR="0" wp14:anchorId="79DF50B0" wp14:editId="07276A99">
                  <wp:extent cx="2858618" cy="2061713"/>
                  <wp:effectExtent l="0" t="0" r="0" b="0"/>
                  <wp:docPr id="2" name="Picture 2" descr="12-16-09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16-09 0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8355" cy="2068736"/>
                          </a:xfrm>
                          <a:prstGeom prst="rect">
                            <a:avLst/>
                          </a:prstGeom>
                          <a:noFill/>
                          <a:ln>
                            <a:noFill/>
                          </a:ln>
                        </pic:spPr>
                      </pic:pic>
                    </a:graphicData>
                  </a:graphic>
                </wp:inline>
              </w:drawing>
            </w:r>
          </w:p>
          <w:p w:rsidR="00716500" w:rsidRPr="00716500" w:rsidRDefault="00716500" w:rsidP="00716500">
            <w:pPr>
              <w:rPr>
                <w:sz w:val="24"/>
                <w:szCs w:val="24"/>
              </w:rPr>
            </w:pPr>
            <w:r w:rsidRPr="00716500">
              <w:rPr>
                <w:sz w:val="24"/>
                <w:szCs w:val="24"/>
              </w:rPr>
              <w:t xml:space="preserve"> </w:t>
            </w:r>
          </w:p>
        </w:tc>
      </w:tr>
    </w:tbl>
    <w:p w:rsidR="00F361C8" w:rsidRDefault="00F361C8"/>
    <w:sectPr w:rsidR="00F361C8" w:rsidSect="0071650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00"/>
    <w:rsid w:val="00716500"/>
    <w:rsid w:val="009D26A2"/>
    <w:rsid w:val="00F361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6500"/>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6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50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6500"/>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6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50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1827</Characters>
  <Application>Microsoft Office Word</Application>
  <DocSecurity>0</DocSecurity>
  <Lines>15</Lines>
  <Paragraphs>4</Paragraphs>
  <ScaleCrop>false</ScaleCrop>
  <Company>Microsoft</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Robles</dc:creator>
  <cp:lastModifiedBy>Maria Robles</cp:lastModifiedBy>
  <cp:revision>2</cp:revision>
  <cp:lastPrinted>2012-05-25T15:11:00Z</cp:lastPrinted>
  <dcterms:created xsi:type="dcterms:W3CDTF">2012-05-25T15:07:00Z</dcterms:created>
  <dcterms:modified xsi:type="dcterms:W3CDTF">2012-05-25T15:11:00Z</dcterms:modified>
</cp:coreProperties>
</file>